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r w:rsidRPr="005F1CEC">
        <w:rPr>
          <w:rFonts w:ascii="Verdana" w:eastAsia="Times New Roman" w:hAnsi="Verdana" w:cs="Times New Roman"/>
          <w:b/>
          <w:bCs/>
          <w:color w:val="000000"/>
          <w:sz w:val="26"/>
          <w:szCs w:val="26"/>
          <w:lang w:eastAsia="ro-RO"/>
        </w:rPr>
        <w:t>ANEXA Nr. 1:</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5F1CEC" w:rsidRPr="005F1CEC" w:rsidTr="005F1CE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bookmarkStart w:id="0" w:name="do|ax1|pa1"/>
            <w:bookmarkEnd w:id="0"/>
            <w:r w:rsidRPr="005F1CEC">
              <w:rPr>
                <w:rFonts w:ascii="Times New Roman" w:eastAsia="Times New Roman" w:hAnsi="Times New Roman" w:cs="Times New Roman"/>
                <w:color w:val="000000"/>
                <w:sz w:val="16"/>
                <w:szCs w:val="16"/>
                <w:lang w:eastAsia="ro-RO"/>
              </w:rPr>
              <w:t>Direcţia pentru agricultură şi dezvoltare rurală jud. ................... /mun. Bucureşti Nr. înregistrare ................ Data ..................</w:t>
            </w:r>
          </w:p>
        </w:tc>
      </w:tr>
      <w:tr w:rsidR="005F1CEC" w:rsidRPr="005F1CEC" w:rsidTr="005F1CE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bookmarkStart w:id="1" w:name="do|ax1|pa2"/>
            <w:bookmarkEnd w:id="1"/>
            <w:r w:rsidRPr="005F1CEC">
              <w:rPr>
                <w:rFonts w:ascii="Times New Roman" w:eastAsia="Times New Roman" w:hAnsi="Times New Roman" w:cs="Times New Roman"/>
                <w:color w:val="000000"/>
                <w:sz w:val="16"/>
                <w:szCs w:val="16"/>
                <w:lang w:eastAsia="ro-RO"/>
              </w:rPr>
              <w:t>CERERE-TIP pentru acordarea autorizaţiei de depozit (model)</w:t>
            </w:r>
          </w:p>
        </w:tc>
      </w:tr>
    </w:tbl>
    <w:p w:rsidR="005F1CEC" w:rsidRPr="005F1CEC" w:rsidRDefault="005F1CEC" w:rsidP="005F1CEC">
      <w:pPr>
        <w:shd w:val="clear" w:color="auto" w:fill="FFFFFF"/>
        <w:spacing w:after="0" w:line="240" w:lineRule="auto"/>
        <w:jc w:val="both"/>
        <w:rPr>
          <w:rFonts w:ascii="Verdana" w:eastAsia="Times New Roman" w:hAnsi="Verdana" w:cs="Times New Roman"/>
          <w:vanish/>
          <w:color w:val="000000"/>
          <w:lang w:eastAsia="ro-RO"/>
        </w:rPr>
      </w:pPr>
      <w:bookmarkStart w:id="2" w:name="do|ax1|pa3"/>
      <w:bookmarkEnd w:id="2"/>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5F1CEC" w:rsidRPr="005F1CEC" w:rsidTr="005F1CE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Subsemnat(ul/a) ........................................... domiciliat în ....................................... str. ..................... nr. ....... bloc ........ scara ........ ap. ..... judet/sector .........., tel. ..................... act identitate ....... seria ....... nr. ......... CNP ...................... în calitate de</w:t>
            </w:r>
            <w:r w:rsidRPr="005F1CEC">
              <w:rPr>
                <w:rFonts w:ascii="Times New Roman" w:eastAsia="Times New Roman" w:hAnsi="Times New Roman" w:cs="Times New Roman"/>
                <w:color w:val="000000"/>
                <w:sz w:val="16"/>
                <w:szCs w:val="16"/>
                <w:vertAlign w:val="superscript"/>
                <w:lang w:eastAsia="ro-RO"/>
              </w:rPr>
              <w:t>(*)</w:t>
            </w:r>
            <w:r w:rsidRPr="005F1CEC">
              <w:rPr>
                <w:rFonts w:ascii="Times New Roman" w:eastAsia="Times New Roman" w:hAnsi="Times New Roman" w:cs="Times New Roman"/>
                <w:color w:val="000000"/>
                <w:sz w:val="16"/>
                <w:szCs w:val="16"/>
                <w:lang w:eastAsia="ro-RO"/>
              </w:rPr>
              <w:t> ................. pentru ....................................... cod unic de înregistrare .................................cu sediul în: localitatea ............................ str. .............................. nr. ...... bloc .......... scara .... ap. ..... judet/sector ................ cod poştal .................. tel ............ fax ................e-mail ..............</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Pe baza Fişei tehnice anexate, solicit eliberarea autorizaţiei de depozit pentru unitatea de depozitare ................................ situată la adresa ................................................. pe care o deţin în proprietate ( o administrez)</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Declar pe propria răspundere:</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 cunosc prevederile legislaţiei şi ale reglementărilor generale şi specifice din domeniul prevenirii şi stingerii incendiilor(PSI), sanitar veterinar şi pentru siguranţa alimentelor, protecţiei mediului, protecţiei muncii</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 asigur furnizarea periodică de date statistice privind evoluţia stocurilor şi a fluxurilor de produse în unitatea de depozitare, în condiţiile legii</w:t>
            </w:r>
          </w:p>
        </w:tc>
      </w:tr>
      <w:tr w:rsidR="005F1CEC" w:rsidRPr="005F1CEC" w:rsidTr="005F1CE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bookmarkStart w:id="3" w:name="do|ax1|pa4"/>
            <w:bookmarkEnd w:id="3"/>
            <w:r w:rsidRPr="005F1CEC">
              <w:rPr>
                <w:rFonts w:ascii="Times New Roman" w:eastAsia="Times New Roman" w:hAnsi="Times New Roman" w:cs="Times New Roman"/>
                <w:color w:val="000000"/>
                <w:sz w:val="16"/>
                <w:szCs w:val="16"/>
                <w:lang w:eastAsia="ro-RO"/>
              </w:rPr>
              <w:t>Data .......................</w:t>
            </w:r>
          </w:p>
        </w:tc>
        <w:tc>
          <w:tcPr>
            <w:tcW w:w="25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Semnătura .............................(*)</w:t>
            </w:r>
          </w:p>
        </w:tc>
      </w:tr>
      <w:tr w:rsidR="005F1CEC" w:rsidRPr="005F1CEC" w:rsidTr="005F1CE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se completează cu calitatea pe care reprezentantul legal o deţine</w:t>
            </w:r>
          </w:p>
        </w:tc>
      </w:tr>
    </w:tbl>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4" w:name="do|ax2"/>
      <w:bookmarkEnd w:id="4"/>
      <w:r w:rsidRPr="005F1CEC">
        <w:rPr>
          <w:rFonts w:ascii="Verdana" w:eastAsia="Times New Roman" w:hAnsi="Verdana" w:cs="Times New Roman"/>
          <w:b/>
          <w:bCs/>
          <w:color w:val="000000"/>
          <w:sz w:val="26"/>
          <w:szCs w:val="26"/>
          <w:lang w:eastAsia="ro-RO"/>
        </w:rPr>
        <w:t>ANEXA Nr. 2:</w:t>
      </w:r>
      <w:r w:rsidRPr="005F1CEC">
        <w:rPr>
          <w:rFonts w:ascii="Verdana" w:eastAsia="Times New Roman" w:hAnsi="Verdana" w:cs="Times New Roman"/>
          <w:color w:val="000000"/>
          <w:lang w:eastAsia="ro-RO"/>
        </w:rPr>
        <w:t> </w:t>
      </w:r>
      <w:r w:rsidRPr="005F1CEC">
        <w:rPr>
          <w:rFonts w:ascii="Verdana" w:eastAsia="Times New Roman" w:hAnsi="Verdana" w:cs="Times New Roman"/>
          <w:b/>
          <w:bCs/>
          <w:color w:val="000000"/>
          <w:sz w:val="26"/>
          <w:szCs w:val="26"/>
          <w:lang w:eastAsia="ro-RO"/>
        </w:rPr>
        <w:t>FIŞA TEHNICĂ A UNITĂŢII DE DEPOZITARE (model)</w:t>
      </w:r>
    </w:p>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5" w:name="do|ax2|pt1"/>
      <w:bookmarkEnd w:id="5"/>
      <w:r w:rsidRPr="005F1CEC">
        <w:rPr>
          <w:rFonts w:ascii="Verdana" w:eastAsia="Times New Roman" w:hAnsi="Verdana" w:cs="Times New Roman"/>
          <w:b/>
          <w:bCs/>
          <w:color w:val="8F0000"/>
          <w:lang w:eastAsia="ro-RO"/>
        </w:rPr>
        <w:t>1.</w:t>
      </w:r>
      <w:r w:rsidRPr="005F1CEC">
        <w:rPr>
          <w:rFonts w:ascii="Verdana" w:eastAsia="Times New Roman" w:hAnsi="Verdana" w:cs="Times New Roman"/>
          <w:color w:val="000000"/>
          <w:lang w:eastAsia="ro-RO"/>
        </w:rPr>
        <w:t>Denumirea si adresa poştală completă a unităţii de depozitare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7"/>
        <w:gridCol w:w="1838"/>
        <w:gridCol w:w="3580"/>
      </w:tblGrid>
      <w:tr w:rsidR="005F1CEC" w:rsidRPr="005F1CEC" w:rsidTr="005F1CEC">
        <w:trPr>
          <w:tblCellSpacing w:w="0" w:type="dxa"/>
        </w:trPr>
        <w:tc>
          <w:tcPr>
            <w:tcW w:w="22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before="30" w:after="30" w:line="240" w:lineRule="auto"/>
              <w:rPr>
                <w:rFonts w:ascii="Times New Roman" w:eastAsia="Times New Roman" w:hAnsi="Times New Roman" w:cs="Times New Roman"/>
                <w:sz w:val="16"/>
                <w:szCs w:val="16"/>
                <w:lang w:eastAsia="ro-RO"/>
              </w:rPr>
            </w:pPr>
            <w:bookmarkStart w:id="6" w:name="do|ax2|pt1|pa1"/>
            <w:bookmarkEnd w:id="6"/>
            <w:r w:rsidRPr="005F1CEC">
              <w:rPr>
                <w:rFonts w:ascii="Times New Roman" w:eastAsia="Times New Roman" w:hAnsi="Times New Roman" w:cs="Times New Roman"/>
                <w:sz w:val="16"/>
                <w:szCs w:val="16"/>
                <w:lang w:eastAsia="ro-RO"/>
              </w:rPr>
              <w:t> </w:t>
            </w:r>
          </w:p>
        </w:tc>
        <w:tc>
          <w:tcPr>
            <w:tcW w:w="9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Telefon Nr.:</w:t>
            </w:r>
          </w:p>
        </w:tc>
        <w:tc>
          <w:tcPr>
            <w:tcW w:w="19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22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9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Fax Nr.:</w:t>
            </w:r>
          </w:p>
        </w:tc>
        <w:tc>
          <w:tcPr>
            <w:tcW w:w="19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22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9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E-mail</w:t>
            </w:r>
          </w:p>
        </w:tc>
        <w:tc>
          <w:tcPr>
            <w:tcW w:w="19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22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bookmarkStart w:id="7" w:name="do|ax2|pt1|pa2"/>
            <w:bookmarkEnd w:id="7"/>
            <w:r w:rsidRPr="005F1CEC">
              <w:rPr>
                <w:rFonts w:ascii="Times New Roman" w:eastAsia="Times New Roman" w:hAnsi="Times New Roman" w:cs="Times New Roman"/>
                <w:color w:val="000000"/>
                <w:sz w:val="16"/>
                <w:szCs w:val="16"/>
                <w:lang w:eastAsia="ro-RO"/>
              </w:rPr>
              <w:t>Localizarea:</w:t>
            </w:r>
          </w:p>
        </w:tc>
        <w:tc>
          <w:tcPr>
            <w:tcW w:w="2800" w:type="pct"/>
            <w:gridSpan w:val="2"/>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22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Informaţii privind reţelele de acces auto şi/ sau CFR:</w:t>
            </w:r>
          </w:p>
        </w:tc>
        <w:tc>
          <w:tcPr>
            <w:tcW w:w="2800" w:type="pct"/>
            <w:gridSpan w:val="2"/>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bl>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8" w:name="do|ax2|pt2"/>
      <w:bookmarkEnd w:id="8"/>
      <w:r w:rsidRPr="005F1CEC">
        <w:rPr>
          <w:rFonts w:ascii="Verdana" w:eastAsia="Times New Roman" w:hAnsi="Verdana" w:cs="Times New Roman"/>
          <w:b/>
          <w:bCs/>
          <w:color w:val="8F0000"/>
          <w:lang w:eastAsia="ro-RO"/>
        </w:rPr>
        <w:t>2.</w:t>
      </w:r>
      <w:r w:rsidRPr="005F1CEC">
        <w:rPr>
          <w:rFonts w:ascii="Verdana" w:eastAsia="Times New Roman" w:hAnsi="Verdana" w:cs="Times New Roman"/>
          <w:color w:val="000000"/>
          <w:lang w:eastAsia="ro-RO"/>
        </w:rPr>
        <w:t>Capacitate totală de depozitare .............. tone</w:t>
      </w:r>
    </w:p>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9" w:name="do|ax2|pt3"/>
      <w:bookmarkEnd w:id="9"/>
      <w:r w:rsidRPr="005F1CEC">
        <w:rPr>
          <w:rFonts w:ascii="Verdana" w:eastAsia="Times New Roman" w:hAnsi="Verdana" w:cs="Times New Roman"/>
          <w:b/>
          <w:bCs/>
          <w:color w:val="8F0000"/>
          <w:lang w:eastAsia="ro-RO"/>
        </w:rPr>
        <w:t>3.</w:t>
      </w:r>
      <w:r w:rsidRPr="005F1CEC">
        <w:rPr>
          <w:rFonts w:ascii="Verdana" w:eastAsia="Times New Roman" w:hAnsi="Verdana" w:cs="Times New Roman"/>
          <w:color w:val="000000"/>
          <w:lang w:eastAsia="ro-RO"/>
        </w:rPr>
        <w:t>Tipuri de spaţii de depozitare şi capacităţi (tone) - silozuri şi/sau magazii construite din beton armat(cărămidă), metalice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4"/>
        <w:gridCol w:w="1451"/>
        <w:gridCol w:w="1451"/>
        <w:gridCol w:w="1451"/>
        <w:gridCol w:w="1451"/>
        <w:gridCol w:w="1451"/>
        <w:gridCol w:w="194"/>
        <w:gridCol w:w="581"/>
        <w:gridCol w:w="581"/>
      </w:tblGrid>
      <w:tr w:rsidR="005F1CEC" w:rsidRPr="005F1CEC" w:rsidTr="005F1CEC">
        <w:trPr>
          <w:tblCellSpacing w:w="0" w:type="dxa"/>
        </w:trPr>
        <w:tc>
          <w:tcPr>
            <w:tcW w:w="2800" w:type="pct"/>
            <w:gridSpan w:val="4"/>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bookmarkStart w:id="10" w:name="do|ax2|pt3|pa1"/>
            <w:bookmarkEnd w:id="10"/>
            <w:r w:rsidRPr="005F1CEC">
              <w:rPr>
                <w:rFonts w:ascii="Times New Roman" w:eastAsia="Times New Roman" w:hAnsi="Times New Roman" w:cs="Times New Roman"/>
                <w:color w:val="000000"/>
                <w:sz w:val="16"/>
                <w:szCs w:val="16"/>
                <w:lang w:eastAsia="ro-RO"/>
              </w:rPr>
              <w:t>Siloz</w:t>
            </w:r>
          </w:p>
        </w:tc>
        <w:tc>
          <w:tcPr>
            <w:tcW w:w="2200" w:type="pct"/>
            <w:gridSpan w:val="5"/>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Magazie</w:t>
            </w:r>
          </w:p>
        </w:tc>
      </w:tr>
      <w:tr w:rsidR="005F1CEC" w:rsidRPr="005F1CEC" w:rsidTr="005F1CEC">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Tip</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Capacitate</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Nr. celule</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An construcţie</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Capacitate</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Număr</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An construcţie</w:t>
            </w:r>
          </w:p>
        </w:tc>
      </w:tr>
      <w:tr w:rsidR="005F1CEC" w:rsidRPr="005F1CEC" w:rsidTr="005F1CEC">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beton</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gridSpan w:val="3"/>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metalic</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gridSpan w:val="3"/>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altele</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750" w:type="pct"/>
            <w:gridSpan w:val="3"/>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bookmarkStart w:id="11" w:name="do|ax2|pt3|pa2"/>
            <w:bookmarkEnd w:id="11"/>
            <w:r w:rsidRPr="005F1CEC">
              <w:rPr>
                <w:rFonts w:ascii="Times New Roman" w:eastAsia="Times New Roman" w:hAnsi="Times New Roman" w:cs="Times New Roman"/>
                <w:color w:val="000000"/>
                <w:sz w:val="16"/>
                <w:szCs w:val="16"/>
                <w:lang w:eastAsia="ro-RO"/>
              </w:rPr>
              <w:t>4. Condiţii necesare pentru spaţii de depozitare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DA</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NU</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Pardoseli solide, din materiale rezistente, uşor de curăţat şi dezinfectat</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Pereţi cu suprafeţe fără igrasie sau infiltraţii</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Acoperiş fără infiltraţii</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Uşi din materiale rezistente, uşor de curăţat şi dezinfectat</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Ferestre echipate cu sisteme de protecţie împotriva insectelor, rozătoarelor şi/sau păsărilor</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Sistem de alimentare cu apă (reţeaua publică sau sursă proprie) a unităţii de depozitare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Platforme betonate şi/sau şoproane pentru depozitare temporară, unde nu există sistem de preluare directă</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5. Condiţii aplicabile după caz, pentru determinări de calitate a produselor</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Spaţiu corespunzător cu dotări necesare ( alimentare apă, energie electrică, termică)</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Asigurarea, după caz, cu aparatura necesară pentru determinări la recepţia, depozitarea şi livrarea produselor:</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Prelevarea de probe din depozit, din mijloacele de transport ( aparatura automată, sonde electromecanice, sonde manuale, recipienţi,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Dotare de laborator pentru eşantionare, determinarea umidităţii, conţinut impurităţi, masa hectolitrică şi infestare n</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Aparatura pentru măsurarea temperaturii în masa de produs (termosonde, termometre, instalaţie automata pentru detectarea temperaturii,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Spaţiu pentru păstrarea eşantioanelor martor</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6. Condiţii aplicabile după caz, pentru determinarea cantităţilor de produs, la recepţie şi/sau livrare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Dispozitive de cântărire, în incintă sau în afara spaţiului de depozitare, verificate metrologic (bascule auto şi/sau CF, alte dispozitive de cântărire) n</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7. Condiţii aplicabile după caz, privind utilaje, dispozitive, instalaţii din dotare</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Utilaje pentru preluarea, manipularea, livrarea produselor agricole (transportoare cu melc, cu lanţ, cu bandă, elevatoare, transportoare pneumatice, încărcătoare frontale,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Utilaje pentru condiţionare(harfe, tarare, trioare,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Instalaţii pentru aerare activă (canale de aerare,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Instalaţii(aparatură) pentru efectuarea periodică a dezinsecţiilor şi deratizare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8. Condiţii aplicabile după caz, privind resursele umane</w:t>
            </w:r>
          </w:p>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Personal angajat pentru operaţiuni de cântărire, depozitare, manipulare prelevare probe, eşantionare si analize n</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lastRenderedPageBreak/>
              <w:t>9. Condiţii aplicabile după caz, privind documente şi evidenţe contabile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Documente legale privind recepţia, determinări de calitate, plan gradare, tichet de cântar, buletin laborator, BCAR, facturi fiscale, aviz expediţie, NIR, borderou achiziţii altele</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r w:rsidR="005F1CEC" w:rsidRPr="005F1CEC" w:rsidTr="005F1CEC">
        <w:trPr>
          <w:tblCellSpacing w:w="0" w:type="dxa"/>
        </w:trPr>
        <w:tc>
          <w:tcPr>
            <w:tcW w:w="4400" w:type="pct"/>
            <w:gridSpan w:val="7"/>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Dotare tehnică la nivelul operatorului economic care a solicitat autorizarea, cu mijloace electronice de înregistrare, prelucrare şi furnizare a datelor si evidentelor contabile (PC)</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rPr>
                <w:rFonts w:ascii="Times New Roman" w:eastAsia="Times New Roman" w:hAnsi="Times New Roman" w:cs="Times New Roman"/>
                <w:sz w:val="16"/>
                <w:szCs w:val="16"/>
                <w:lang w:eastAsia="ro-RO"/>
              </w:rPr>
            </w:pPr>
            <w:r w:rsidRPr="005F1CEC">
              <w:rPr>
                <w:rFonts w:ascii="Times New Roman" w:eastAsia="Times New Roman" w:hAnsi="Times New Roman" w:cs="Times New Roman"/>
                <w:sz w:val="16"/>
                <w:szCs w:val="16"/>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rsidR="005F1CEC" w:rsidRPr="005F1CEC" w:rsidRDefault="005F1CEC" w:rsidP="005F1CEC">
            <w:pPr>
              <w:spacing w:after="0" w:line="240" w:lineRule="auto"/>
              <w:jc w:val="center"/>
              <w:rPr>
                <w:rFonts w:ascii="Times New Roman" w:eastAsia="Times New Roman" w:hAnsi="Times New Roman" w:cs="Times New Roman"/>
                <w:color w:val="000000"/>
                <w:sz w:val="16"/>
                <w:szCs w:val="16"/>
                <w:lang w:eastAsia="ro-RO"/>
              </w:rPr>
            </w:pPr>
            <w:r w:rsidRPr="005F1CEC">
              <w:rPr>
                <w:rFonts w:ascii="Times New Roman" w:eastAsia="Times New Roman" w:hAnsi="Times New Roman" w:cs="Times New Roman"/>
                <w:color w:val="000000"/>
                <w:sz w:val="16"/>
                <w:szCs w:val="16"/>
                <w:lang w:eastAsia="ro-RO"/>
              </w:rPr>
              <w:t>(**)</w:t>
            </w:r>
          </w:p>
        </w:tc>
      </w:tr>
    </w:tbl>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12" w:name="do|ax2|pt3|pa3"/>
      <w:bookmarkEnd w:id="12"/>
      <w:r w:rsidRPr="005F1CEC">
        <w:rPr>
          <w:rFonts w:ascii="Verdana" w:eastAsia="Times New Roman" w:hAnsi="Verdana" w:cs="Times New Roman"/>
          <w:color w:val="000000"/>
          <w:lang w:eastAsia="ro-RO"/>
        </w:rPr>
        <w:t>(*) Condiţii care pot fi îndeplinite, după caz, prin colaborare cu alţi operatori economici care deţin în proprietate sau administrează spaţii de depozitare autorizate în condiţiile prezentului ordin şi care deţin dotarea şi resursele umane necesare desfăşurării activităţilor în cauză</w:t>
      </w:r>
    </w:p>
    <w:p w:rsidR="005F1CEC" w:rsidRPr="005F1CEC" w:rsidRDefault="005F1CEC" w:rsidP="005F1CEC">
      <w:pPr>
        <w:shd w:val="clear" w:color="auto" w:fill="FFFFFF"/>
        <w:spacing w:after="0" w:line="240" w:lineRule="auto"/>
        <w:jc w:val="both"/>
        <w:rPr>
          <w:rFonts w:ascii="Verdana" w:eastAsia="Times New Roman" w:hAnsi="Verdana" w:cs="Times New Roman"/>
          <w:color w:val="000000"/>
          <w:lang w:eastAsia="ro-RO"/>
        </w:rPr>
      </w:pPr>
      <w:bookmarkStart w:id="13" w:name="do|ax2|pt3|pa4"/>
      <w:bookmarkEnd w:id="13"/>
      <w:r w:rsidRPr="005F1CEC">
        <w:rPr>
          <w:rFonts w:ascii="Verdana" w:eastAsia="Times New Roman" w:hAnsi="Verdana" w:cs="Times New Roman"/>
          <w:color w:val="000000"/>
          <w:lang w:eastAsia="ro-RO"/>
        </w:rPr>
        <w:t>(**) Se precizează termenul de îndeplinire, dar nu mai târziu de 30 iunie 2006</w:t>
      </w:r>
    </w:p>
    <w:p w:rsidR="00686FC0" w:rsidRDefault="00686FC0">
      <w:bookmarkStart w:id="14" w:name="_GoBack"/>
      <w:bookmarkEnd w:id="14"/>
    </w:p>
    <w:sectPr w:rsidR="00686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EC"/>
    <w:rsid w:val="00003C3E"/>
    <w:rsid w:val="000272CE"/>
    <w:rsid w:val="000478E8"/>
    <w:rsid w:val="00072408"/>
    <w:rsid w:val="00073A51"/>
    <w:rsid w:val="00093C01"/>
    <w:rsid w:val="000A3AE0"/>
    <w:rsid w:val="000B40B2"/>
    <w:rsid w:val="000E4CBE"/>
    <w:rsid w:val="000F0185"/>
    <w:rsid w:val="000F2EAA"/>
    <w:rsid w:val="000F38AC"/>
    <w:rsid w:val="000F3B66"/>
    <w:rsid w:val="000F51CC"/>
    <w:rsid w:val="00106D20"/>
    <w:rsid w:val="00114D97"/>
    <w:rsid w:val="00117F8E"/>
    <w:rsid w:val="00130833"/>
    <w:rsid w:val="00136B3A"/>
    <w:rsid w:val="00156DD8"/>
    <w:rsid w:val="00157CA0"/>
    <w:rsid w:val="00165417"/>
    <w:rsid w:val="00175379"/>
    <w:rsid w:val="00181496"/>
    <w:rsid w:val="001A02DE"/>
    <w:rsid w:val="001A48F8"/>
    <w:rsid w:val="001C1682"/>
    <w:rsid w:val="001D20C8"/>
    <w:rsid w:val="001D764A"/>
    <w:rsid w:val="001F6D6F"/>
    <w:rsid w:val="00200292"/>
    <w:rsid w:val="00200CE3"/>
    <w:rsid w:val="002068A8"/>
    <w:rsid w:val="002404DE"/>
    <w:rsid w:val="00256192"/>
    <w:rsid w:val="002A3DB7"/>
    <w:rsid w:val="002B27B1"/>
    <w:rsid w:val="00311851"/>
    <w:rsid w:val="003517FB"/>
    <w:rsid w:val="003729B0"/>
    <w:rsid w:val="0037383C"/>
    <w:rsid w:val="0037714E"/>
    <w:rsid w:val="00395B3F"/>
    <w:rsid w:val="003A0496"/>
    <w:rsid w:val="003D4B26"/>
    <w:rsid w:val="003E430E"/>
    <w:rsid w:val="00402939"/>
    <w:rsid w:val="00412B99"/>
    <w:rsid w:val="004212C1"/>
    <w:rsid w:val="00496912"/>
    <w:rsid w:val="004D3FF4"/>
    <w:rsid w:val="004F3FCD"/>
    <w:rsid w:val="00505476"/>
    <w:rsid w:val="00515415"/>
    <w:rsid w:val="0052557F"/>
    <w:rsid w:val="00536AE0"/>
    <w:rsid w:val="00554A9C"/>
    <w:rsid w:val="0055627B"/>
    <w:rsid w:val="00560947"/>
    <w:rsid w:val="00580998"/>
    <w:rsid w:val="005817A2"/>
    <w:rsid w:val="00583916"/>
    <w:rsid w:val="00590D61"/>
    <w:rsid w:val="005E0A5D"/>
    <w:rsid w:val="005F1CEC"/>
    <w:rsid w:val="005F62A4"/>
    <w:rsid w:val="00602670"/>
    <w:rsid w:val="00630A9E"/>
    <w:rsid w:val="00642D48"/>
    <w:rsid w:val="00671ED1"/>
    <w:rsid w:val="006853C6"/>
    <w:rsid w:val="00686FC0"/>
    <w:rsid w:val="006C02AD"/>
    <w:rsid w:val="006D4834"/>
    <w:rsid w:val="006F3CBF"/>
    <w:rsid w:val="007049DB"/>
    <w:rsid w:val="00724EFB"/>
    <w:rsid w:val="00740B68"/>
    <w:rsid w:val="0076652E"/>
    <w:rsid w:val="00772B0D"/>
    <w:rsid w:val="007A0A06"/>
    <w:rsid w:val="007C51F9"/>
    <w:rsid w:val="007C6426"/>
    <w:rsid w:val="007E7578"/>
    <w:rsid w:val="007F576B"/>
    <w:rsid w:val="00840964"/>
    <w:rsid w:val="00857B27"/>
    <w:rsid w:val="0086598F"/>
    <w:rsid w:val="0089002A"/>
    <w:rsid w:val="008A7BA6"/>
    <w:rsid w:val="008B5BDB"/>
    <w:rsid w:val="008C1C94"/>
    <w:rsid w:val="008C73C7"/>
    <w:rsid w:val="008F5E70"/>
    <w:rsid w:val="0091682B"/>
    <w:rsid w:val="00926C34"/>
    <w:rsid w:val="009620D2"/>
    <w:rsid w:val="00970C82"/>
    <w:rsid w:val="00972C1A"/>
    <w:rsid w:val="009827E5"/>
    <w:rsid w:val="00991165"/>
    <w:rsid w:val="009A4726"/>
    <w:rsid w:val="009A5C94"/>
    <w:rsid w:val="009E0415"/>
    <w:rsid w:val="009F7523"/>
    <w:rsid w:val="00A06822"/>
    <w:rsid w:val="00A2221E"/>
    <w:rsid w:val="00A52A79"/>
    <w:rsid w:val="00A61D1E"/>
    <w:rsid w:val="00AB0F7E"/>
    <w:rsid w:val="00AE7BD2"/>
    <w:rsid w:val="00B36BA7"/>
    <w:rsid w:val="00B74409"/>
    <w:rsid w:val="00B75891"/>
    <w:rsid w:val="00B76493"/>
    <w:rsid w:val="00BA04C0"/>
    <w:rsid w:val="00BE5CA1"/>
    <w:rsid w:val="00C0412C"/>
    <w:rsid w:val="00C212FB"/>
    <w:rsid w:val="00C5662A"/>
    <w:rsid w:val="00C70746"/>
    <w:rsid w:val="00C72FC6"/>
    <w:rsid w:val="00CA0505"/>
    <w:rsid w:val="00CB1725"/>
    <w:rsid w:val="00CC740E"/>
    <w:rsid w:val="00CD74BC"/>
    <w:rsid w:val="00CF614E"/>
    <w:rsid w:val="00CF7914"/>
    <w:rsid w:val="00D417FD"/>
    <w:rsid w:val="00D47342"/>
    <w:rsid w:val="00D94F61"/>
    <w:rsid w:val="00DC4F32"/>
    <w:rsid w:val="00DC60B7"/>
    <w:rsid w:val="00DF0AC1"/>
    <w:rsid w:val="00E21CD3"/>
    <w:rsid w:val="00E32D73"/>
    <w:rsid w:val="00E36472"/>
    <w:rsid w:val="00E42996"/>
    <w:rsid w:val="00E450CB"/>
    <w:rsid w:val="00E464A5"/>
    <w:rsid w:val="00E47291"/>
    <w:rsid w:val="00EC6E36"/>
    <w:rsid w:val="00F31A03"/>
    <w:rsid w:val="00F36167"/>
    <w:rsid w:val="00F708BD"/>
    <w:rsid w:val="00F85C73"/>
    <w:rsid w:val="00F92775"/>
    <w:rsid w:val="00FA4B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1659">
      <w:bodyDiv w:val="1"/>
      <w:marLeft w:val="0"/>
      <w:marRight w:val="0"/>
      <w:marTop w:val="0"/>
      <w:marBottom w:val="0"/>
      <w:divBdr>
        <w:top w:val="none" w:sz="0" w:space="0" w:color="auto"/>
        <w:left w:val="none" w:sz="0" w:space="0" w:color="auto"/>
        <w:bottom w:val="none" w:sz="0" w:space="0" w:color="auto"/>
        <w:right w:val="none" w:sz="0" w:space="0" w:color="auto"/>
      </w:divBdr>
      <w:divsChild>
        <w:div w:id="160699903">
          <w:marLeft w:val="0"/>
          <w:marRight w:val="0"/>
          <w:marTop w:val="0"/>
          <w:marBottom w:val="0"/>
          <w:divBdr>
            <w:top w:val="dashed" w:sz="2" w:space="0" w:color="FFFFFF"/>
            <w:left w:val="dashed" w:sz="2" w:space="0" w:color="FFFFFF"/>
            <w:bottom w:val="dashed" w:sz="2" w:space="0" w:color="FFFFFF"/>
            <w:right w:val="dashed" w:sz="2" w:space="0" w:color="FFFFFF"/>
          </w:divBdr>
        </w:div>
        <w:div w:id="840661841">
          <w:marLeft w:val="0"/>
          <w:marRight w:val="0"/>
          <w:marTop w:val="0"/>
          <w:marBottom w:val="0"/>
          <w:divBdr>
            <w:top w:val="dashed" w:sz="2" w:space="0" w:color="FFFFFF"/>
            <w:left w:val="dashed" w:sz="2" w:space="0" w:color="FFFFFF"/>
            <w:bottom w:val="dashed" w:sz="2" w:space="0" w:color="FFFFFF"/>
            <w:right w:val="dashed" w:sz="2" w:space="0" w:color="FFFFFF"/>
          </w:divBdr>
          <w:divsChild>
            <w:div w:id="566065359">
              <w:marLeft w:val="0"/>
              <w:marRight w:val="0"/>
              <w:marTop w:val="0"/>
              <w:marBottom w:val="0"/>
              <w:divBdr>
                <w:top w:val="dashed" w:sz="2" w:space="0" w:color="FFFFFF"/>
                <w:left w:val="dashed" w:sz="2" w:space="0" w:color="FFFFFF"/>
                <w:bottom w:val="dashed" w:sz="2" w:space="0" w:color="FFFFFF"/>
                <w:right w:val="dashed" w:sz="2" w:space="0" w:color="FFFFFF"/>
              </w:divBdr>
            </w:div>
            <w:div w:id="1282685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049979">
          <w:marLeft w:val="0"/>
          <w:marRight w:val="0"/>
          <w:marTop w:val="0"/>
          <w:marBottom w:val="0"/>
          <w:divBdr>
            <w:top w:val="dashed" w:sz="2" w:space="0" w:color="FFFFFF"/>
            <w:left w:val="dashed" w:sz="2" w:space="0" w:color="FFFFFF"/>
            <w:bottom w:val="dashed" w:sz="2" w:space="0" w:color="FFFFFF"/>
            <w:right w:val="dashed" w:sz="2" w:space="0" w:color="FFFFFF"/>
          </w:divBdr>
        </w:div>
        <w:div w:id="568734055">
          <w:marLeft w:val="0"/>
          <w:marRight w:val="0"/>
          <w:marTop w:val="0"/>
          <w:marBottom w:val="0"/>
          <w:divBdr>
            <w:top w:val="dashed" w:sz="2" w:space="0" w:color="FFFFFF"/>
            <w:left w:val="dashed" w:sz="2" w:space="0" w:color="FFFFFF"/>
            <w:bottom w:val="dashed" w:sz="2" w:space="0" w:color="FFFFFF"/>
            <w:right w:val="dashed" w:sz="2" w:space="0" w:color="FFFFFF"/>
          </w:divBdr>
          <w:divsChild>
            <w:div w:id="55669302">
              <w:marLeft w:val="0"/>
              <w:marRight w:val="0"/>
              <w:marTop w:val="0"/>
              <w:marBottom w:val="0"/>
              <w:divBdr>
                <w:top w:val="dashed" w:sz="2" w:space="0" w:color="FFFFFF"/>
                <w:left w:val="dashed" w:sz="2" w:space="0" w:color="FFFFFF"/>
                <w:bottom w:val="dashed" w:sz="2" w:space="0" w:color="FFFFFF"/>
                <w:right w:val="dashed" w:sz="2" w:space="0" w:color="FFFFFF"/>
              </w:divBdr>
            </w:div>
            <w:div w:id="1529754084">
              <w:marLeft w:val="0"/>
              <w:marRight w:val="0"/>
              <w:marTop w:val="0"/>
              <w:marBottom w:val="0"/>
              <w:divBdr>
                <w:top w:val="dashed" w:sz="2" w:space="0" w:color="FFFFFF"/>
                <w:left w:val="dashed" w:sz="2" w:space="0" w:color="FFFFFF"/>
                <w:bottom w:val="dashed" w:sz="2" w:space="0" w:color="FFFFFF"/>
                <w:right w:val="dashed" w:sz="2" w:space="0" w:color="FFFFFF"/>
              </w:divBdr>
              <w:divsChild>
                <w:div w:id="13019550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1463608">
              <w:marLeft w:val="0"/>
              <w:marRight w:val="0"/>
              <w:marTop w:val="0"/>
              <w:marBottom w:val="0"/>
              <w:divBdr>
                <w:top w:val="dashed" w:sz="2" w:space="0" w:color="FFFFFF"/>
                <w:left w:val="dashed" w:sz="2" w:space="0" w:color="FFFFFF"/>
                <w:bottom w:val="dashed" w:sz="2" w:space="0" w:color="FFFFFF"/>
                <w:right w:val="dashed" w:sz="2" w:space="0" w:color="FFFFFF"/>
              </w:divBdr>
            </w:div>
            <w:div w:id="841630279">
              <w:marLeft w:val="0"/>
              <w:marRight w:val="0"/>
              <w:marTop w:val="0"/>
              <w:marBottom w:val="0"/>
              <w:divBdr>
                <w:top w:val="dashed" w:sz="2" w:space="0" w:color="FFFFFF"/>
                <w:left w:val="dashed" w:sz="2" w:space="0" w:color="FFFFFF"/>
                <w:bottom w:val="dashed" w:sz="2" w:space="0" w:color="FFFFFF"/>
                <w:right w:val="dashed" w:sz="2" w:space="0" w:color="FFFFFF"/>
              </w:divBdr>
            </w:div>
            <w:div w:id="1313219380">
              <w:marLeft w:val="0"/>
              <w:marRight w:val="0"/>
              <w:marTop w:val="0"/>
              <w:marBottom w:val="0"/>
              <w:divBdr>
                <w:top w:val="dashed" w:sz="2" w:space="0" w:color="FFFFFF"/>
                <w:left w:val="dashed" w:sz="2" w:space="0" w:color="FFFFFF"/>
                <w:bottom w:val="dashed" w:sz="2" w:space="0" w:color="FFFFFF"/>
                <w:right w:val="dashed" w:sz="2" w:space="0" w:color="FFFFFF"/>
              </w:divBdr>
              <w:divsChild>
                <w:div w:id="2106919495">
                  <w:marLeft w:val="0"/>
                  <w:marRight w:val="0"/>
                  <w:marTop w:val="0"/>
                  <w:marBottom w:val="0"/>
                  <w:divBdr>
                    <w:top w:val="dashed" w:sz="2" w:space="0" w:color="FFFFFF"/>
                    <w:left w:val="dashed" w:sz="2" w:space="0" w:color="FFFFFF"/>
                    <w:bottom w:val="dashed" w:sz="2" w:space="0" w:color="FFFFFF"/>
                    <w:right w:val="dashed" w:sz="2" w:space="0" w:color="FFFFFF"/>
                  </w:divBdr>
                </w:div>
                <w:div w:id="1100218447">
                  <w:marLeft w:val="0"/>
                  <w:marRight w:val="0"/>
                  <w:marTop w:val="0"/>
                  <w:marBottom w:val="0"/>
                  <w:divBdr>
                    <w:top w:val="dashed" w:sz="2" w:space="0" w:color="FFFFFF"/>
                    <w:left w:val="dashed" w:sz="2" w:space="0" w:color="FFFFFF"/>
                    <w:bottom w:val="dashed" w:sz="2" w:space="0" w:color="FFFFFF"/>
                    <w:right w:val="dashed" w:sz="2" w:space="0" w:color="FFFFFF"/>
                  </w:divBdr>
                </w:div>
                <w:div w:id="13833626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cp:revision>
  <dcterms:created xsi:type="dcterms:W3CDTF">2017-02-06T12:37:00Z</dcterms:created>
  <dcterms:modified xsi:type="dcterms:W3CDTF">2017-02-06T12:39:00Z</dcterms:modified>
</cp:coreProperties>
</file>